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00E1" w14:textId="77777777" w:rsidR="001B7540" w:rsidRPr="002A1C91" w:rsidRDefault="001B7540" w:rsidP="001B7540">
      <w:pPr>
        <w:pStyle w:val="Default"/>
        <w:jc w:val="center"/>
        <w:rPr>
          <w:rFonts w:ascii="Century Gothic" w:hAnsi="Century Gothic"/>
        </w:rPr>
      </w:pPr>
      <w:bookmarkStart w:id="0" w:name="_GoBack"/>
      <w:bookmarkEnd w:id="0"/>
      <w:r w:rsidRPr="002A1C91">
        <w:rPr>
          <w:rFonts w:ascii="Century Gothic" w:hAnsi="Century Gothic"/>
          <w:b/>
          <w:bCs/>
        </w:rPr>
        <w:t>Sentence Types—Quick Reference Sheet</w:t>
      </w:r>
    </w:p>
    <w:p w14:paraId="530C00E2" w14:textId="77777777" w:rsidR="001B7540" w:rsidRPr="002A1C91" w:rsidRDefault="001B7540" w:rsidP="001B7540">
      <w:pPr>
        <w:pStyle w:val="Default"/>
        <w:jc w:val="center"/>
        <w:rPr>
          <w:rFonts w:ascii="Century Gothic" w:hAnsi="Century Gothic"/>
        </w:rPr>
      </w:pPr>
      <w:r w:rsidRPr="002A1C91">
        <w:rPr>
          <w:rFonts w:ascii="Century Gothic" w:hAnsi="Century Gothic"/>
          <w:b/>
          <w:bCs/>
        </w:rPr>
        <w:t>Simple, Compound, Complex, and Compound-Complex</w:t>
      </w:r>
    </w:p>
    <w:p w14:paraId="530C00E3" w14:textId="77777777" w:rsidR="002A1C91" w:rsidRPr="002A1C91" w:rsidRDefault="002A1C91" w:rsidP="001B7540">
      <w:pPr>
        <w:pStyle w:val="Default"/>
        <w:rPr>
          <w:rFonts w:ascii="Century Gothic" w:hAnsi="Century Gothic"/>
          <w:b/>
          <w:bCs/>
          <w:sz w:val="16"/>
          <w:szCs w:val="16"/>
        </w:rPr>
      </w:pPr>
    </w:p>
    <w:p w14:paraId="530C00E4" w14:textId="77777777" w:rsidR="001B7540" w:rsidRPr="002A1C91" w:rsidRDefault="001B7540" w:rsidP="001B7540">
      <w:pPr>
        <w:pStyle w:val="Default"/>
        <w:rPr>
          <w:rFonts w:ascii="Century Gothic" w:hAnsi="Century Gothic"/>
          <w:sz w:val="22"/>
          <w:szCs w:val="22"/>
          <w:u w:val="single"/>
        </w:rPr>
      </w:pPr>
      <w:r w:rsidRPr="002A1C91">
        <w:rPr>
          <w:rFonts w:ascii="Century Gothic" w:hAnsi="Century Gothic"/>
          <w:b/>
          <w:bCs/>
          <w:sz w:val="22"/>
          <w:szCs w:val="22"/>
          <w:u w:val="single"/>
        </w:rPr>
        <w:t xml:space="preserve">Simple Sentences </w:t>
      </w:r>
    </w:p>
    <w:p w14:paraId="530C00E5" w14:textId="77777777" w:rsidR="001B7540" w:rsidRPr="001B7540" w:rsidRDefault="001B7540" w:rsidP="007C39A6">
      <w:pPr>
        <w:pStyle w:val="Default"/>
        <w:numPr>
          <w:ilvl w:val="0"/>
          <w:numId w:val="8"/>
        </w:numPr>
        <w:spacing w:after="63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A simple sentence contains a subject and a verb. </w:t>
      </w:r>
    </w:p>
    <w:p w14:paraId="530C00E6" w14:textId="77777777" w:rsidR="001B7540" w:rsidRPr="001B7540" w:rsidRDefault="001B7540" w:rsidP="007C39A6">
      <w:pPr>
        <w:pStyle w:val="Default"/>
        <w:numPr>
          <w:ilvl w:val="0"/>
          <w:numId w:val="8"/>
        </w:numPr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It expresses a single complete thought that can stand on its own. </w:t>
      </w:r>
    </w:p>
    <w:p w14:paraId="530C00E7" w14:textId="77777777" w:rsidR="001B7540" w:rsidRP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b/>
          <w:bCs/>
          <w:sz w:val="22"/>
          <w:szCs w:val="22"/>
        </w:rPr>
        <w:t xml:space="preserve">Examples: </w:t>
      </w:r>
    </w:p>
    <w:p w14:paraId="530C00E8" w14:textId="77777777" w:rsidR="001B7540" w:rsidRP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1. The </w:t>
      </w:r>
      <w:r>
        <w:rPr>
          <w:rFonts w:ascii="Century Gothic" w:hAnsi="Century Gothic"/>
          <w:sz w:val="22"/>
          <w:szCs w:val="22"/>
        </w:rPr>
        <w:t>dog barked</w:t>
      </w:r>
      <w:r w:rsidRPr="001B7540">
        <w:rPr>
          <w:rFonts w:ascii="Century Gothic" w:hAnsi="Century Gothic"/>
          <w:sz w:val="22"/>
          <w:szCs w:val="22"/>
        </w:rPr>
        <w:t xml:space="preserve"> for food. </w:t>
      </w:r>
    </w:p>
    <w:p w14:paraId="530C00E9" w14:textId="77777777" w:rsid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2. </w:t>
      </w:r>
      <w:r>
        <w:rPr>
          <w:rFonts w:ascii="Century Gothic" w:hAnsi="Century Gothic"/>
          <w:sz w:val="22"/>
          <w:szCs w:val="22"/>
        </w:rPr>
        <w:t>Mrs. Keller’</w:t>
      </w:r>
      <w:r w:rsidRPr="001B7540">
        <w:rPr>
          <w:rFonts w:ascii="Century Gothic" w:hAnsi="Century Gothic"/>
          <w:sz w:val="22"/>
          <w:szCs w:val="22"/>
        </w:rPr>
        <w:t xml:space="preserve">s </w:t>
      </w:r>
      <w:r>
        <w:rPr>
          <w:rFonts w:ascii="Century Gothic" w:hAnsi="Century Gothic"/>
          <w:sz w:val="22"/>
          <w:szCs w:val="22"/>
        </w:rPr>
        <w:t xml:space="preserve">extraordinary </w:t>
      </w:r>
      <w:r w:rsidRPr="001B7540">
        <w:rPr>
          <w:rFonts w:ascii="Century Gothic" w:hAnsi="Century Gothic"/>
          <w:sz w:val="22"/>
          <w:szCs w:val="22"/>
        </w:rPr>
        <w:t xml:space="preserve">students completed and turned in their homework. </w:t>
      </w:r>
    </w:p>
    <w:p w14:paraId="530C00EA" w14:textId="77777777" w:rsidR="001B7540" w:rsidRP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3. </w:t>
      </w:r>
      <w:r w:rsidR="002A1C91">
        <w:rPr>
          <w:rFonts w:ascii="Century Gothic" w:hAnsi="Century Gothic"/>
          <w:sz w:val="22"/>
          <w:szCs w:val="22"/>
        </w:rPr>
        <w:t>Ryan</w:t>
      </w:r>
      <w:r w:rsidRPr="001B7540">
        <w:rPr>
          <w:rFonts w:ascii="Century Gothic" w:hAnsi="Century Gothic"/>
          <w:sz w:val="22"/>
          <w:szCs w:val="22"/>
        </w:rPr>
        <w:t xml:space="preserve"> and</w:t>
      </w:r>
      <w:r>
        <w:rPr>
          <w:rFonts w:ascii="Century Gothic" w:hAnsi="Century Gothic"/>
          <w:sz w:val="22"/>
          <w:szCs w:val="22"/>
        </w:rPr>
        <w:t xml:space="preserve"> </w:t>
      </w:r>
      <w:r w:rsidR="002A1C91">
        <w:rPr>
          <w:rFonts w:ascii="Century Gothic" w:hAnsi="Century Gothic"/>
          <w:sz w:val="22"/>
          <w:szCs w:val="22"/>
        </w:rPr>
        <w:t>Chad</w:t>
      </w:r>
      <w:r>
        <w:rPr>
          <w:rFonts w:ascii="Century Gothic" w:hAnsi="Century Gothic"/>
          <w:sz w:val="22"/>
          <w:szCs w:val="22"/>
        </w:rPr>
        <w:t xml:space="preserve"> ran too far and felt sore. </w:t>
      </w:r>
    </w:p>
    <w:p w14:paraId="530C00EB" w14:textId="77777777" w:rsidR="001B7540" w:rsidRDefault="001B7540" w:rsidP="001B7540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A simple sentence does not necessarily have to be short. It can have adjectives. </w:t>
      </w:r>
      <w:r>
        <w:rPr>
          <w:rFonts w:ascii="Century Gothic" w:hAnsi="Century Gothic"/>
          <w:sz w:val="22"/>
          <w:szCs w:val="22"/>
        </w:rPr>
        <w:t>It can even have</w:t>
      </w:r>
      <w:r w:rsidRPr="001B7540">
        <w:rPr>
          <w:rFonts w:ascii="Century Gothic" w:hAnsi="Century Gothic"/>
          <w:sz w:val="22"/>
          <w:szCs w:val="22"/>
        </w:rPr>
        <w:t xml:space="preserve"> two verbs</w:t>
      </w:r>
      <w:r>
        <w:rPr>
          <w:rFonts w:ascii="Century Gothic" w:hAnsi="Century Gothic"/>
          <w:sz w:val="22"/>
          <w:szCs w:val="22"/>
        </w:rPr>
        <w:t xml:space="preserve"> like</w:t>
      </w:r>
      <w:r w:rsidRPr="001B7540">
        <w:rPr>
          <w:rFonts w:ascii="Century Gothic" w:hAnsi="Century Gothic"/>
          <w:sz w:val="22"/>
          <w:szCs w:val="22"/>
        </w:rPr>
        <w:t xml:space="preserve"> “completed” and “turned in.” </w:t>
      </w:r>
      <w:r>
        <w:rPr>
          <w:rFonts w:ascii="Century Gothic" w:hAnsi="Century Gothic"/>
          <w:sz w:val="22"/>
          <w:szCs w:val="22"/>
        </w:rPr>
        <w:t>It could even have</w:t>
      </w:r>
      <w:r w:rsidRPr="001B754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two subjects and two verbs like #3. </w:t>
      </w:r>
      <w:r w:rsidRPr="001B7540">
        <w:rPr>
          <w:rFonts w:ascii="Century Gothic" w:hAnsi="Century Gothic"/>
          <w:sz w:val="22"/>
          <w:szCs w:val="22"/>
        </w:rPr>
        <w:t>However, the</w:t>
      </w:r>
      <w:r w:rsidR="002A1C91">
        <w:rPr>
          <w:rFonts w:ascii="Century Gothic" w:hAnsi="Century Gothic"/>
          <w:sz w:val="22"/>
          <w:szCs w:val="22"/>
        </w:rPr>
        <w:t>se</w:t>
      </w:r>
      <w:r w:rsidRPr="001B7540">
        <w:rPr>
          <w:rFonts w:ascii="Century Gothic" w:hAnsi="Century Gothic"/>
          <w:sz w:val="22"/>
          <w:szCs w:val="22"/>
        </w:rPr>
        <w:t xml:space="preserve"> sentence</w:t>
      </w:r>
      <w:r>
        <w:rPr>
          <w:rFonts w:ascii="Century Gothic" w:hAnsi="Century Gothic"/>
          <w:sz w:val="22"/>
          <w:szCs w:val="22"/>
        </w:rPr>
        <w:t>s express</w:t>
      </w:r>
      <w:r w:rsidRPr="001B754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only </w:t>
      </w:r>
      <w:r w:rsidRPr="001B7540">
        <w:rPr>
          <w:rFonts w:ascii="Century Gothic" w:hAnsi="Century Gothic"/>
          <w:sz w:val="22"/>
          <w:szCs w:val="22"/>
        </w:rPr>
        <w:t xml:space="preserve">one complete thought and therefore </w:t>
      </w:r>
      <w:r>
        <w:rPr>
          <w:rFonts w:ascii="Century Gothic" w:hAnsi="Century Gothic"/>
          <w:sz w:val="22"/>
          <w:szCs w:val="22"/>
        </w:rPr>
        <w:t>they are</w:t>
      </w:r>
      <w:r w:rsidRPr="001B7540">
        <w:rPr>
          <w:rFonts w:ascii="Century Gothic" w:hAnsi="Century Gothic"/>
          <w:sz w:val="22"/>
          <w:szCs w:val="22"/>
        </w:rPr>
        <w:t xml:space="preserve"> simple sentence</w:t>
      </w:r>
      <w:r>
        <w:rPr>
          <w:rFonts w:ascii="Century Gothic" w:hAnsi="Century Gothic"/>
          <w:sz w:val="22"/>
          <w:szCs w:val="22"/>
        </w:rPr>
        <w:t>s</w:t>
      </w:r>
      <w:r w:rsidRPr="001B7540">
        <w:rPr>
          <w:rFonts w:ascii="Century Gothic" w:hAnsi="Century Gothic"/>
          <w:sz w:val="22"/>
          <w:szCs w:val="22"/>
        </w:rPr>
        <w:t xml:space="preserve">. </w:t>
      </w:r>
    </w:p>
    <w:p w14:paraId="530C00EC" w14:textId="77777777" w:rsidR="001B7540" w:rsidRPr="002A1C91" w:rsidRDefault="001B7540" w:rsidP="001B7540">
      <w:pPr>
        <w:pStyle w:val="Default"/>
        <w:ind w:left="720"/>
        <w:rPr>
          <w:rFonts w:ascii="Century Gothic" w:hAnsi="Century Gothic"/>
          <w:sz w:val="16"/>
          <w:szCs w:val="16"/>
        </w:rPr>
      </w:pPr>
    </w:p>
    <w:p w14:paraId="530C00ED" w14:textId="77777777" w:rsidR="001B7540" w:rsidRPr="002A1C91" w:rsidRDefault="001B7540" w:rsidP="001B7540">
      <w:pPr>
        <w:pStyle w:val="Default"/>
        <w:rPr>
          <w:rFonts w:ascii="Century Gothic" w:hAnsi="Century Gothic"/>
          <w:sz w:val="22"/>
          <w:szCs w:val="22"/>
          <w:u w:val="single"/>
        </w:rPr>
      </w:pPr>
      <w:r w:rsidRPr="002A1C91">
        <w:rPr>
          <w:rFonts w:ascii="Century Gothic" w:hAnsi="Century Gothic"/>
          <w:b/>
          <w:bCs/>
          <w:sz w:val="22"/>
          <w:szCs w:val="22"/>
          <w:u w:val="single"/>
        </w:rPr>
        <w:t xml:space="preserve">Compound Sentences </w:t>
      </w:r>
    </w:p>
    <w:p w14:paraId="530C00EE" w14:textId="77777777" w:rsidR="001B7540" w:rsidRPr="001B7540" w:rsidRDefault="001B7540" w:rsidP="007C39A6">
      <w:pPr>
        <w:pStyle w:val="Default"/>
        <w:numPr>
          <w:ilvl w:val="0"/>
          <w:numId w:val="9"/>
        </w:numPr>
        <w:spacing w:after="61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A compound sentence has two independent clauses. An independent clause is a part of a sentence that can stand alone because it contains a subject and a verb and expresses a complete thought. </w:t>
      </w:r>
    </w:p>
    <w:p w14:paraId="530C00EF" w14:textId="77777777" w:rsidR="001B7540" w:rsidRPr="001B7540" w:rsidRDefault="001B7540" w:rsidP="007C39A6">
      <w:pPr>
        <w:pStyle w:val="Default"/>
        <w:numPr>
          <w:ilvl w:val="0"/>
          <w:numId w:val="9"/>
        </w:numPr>
        <w:spacing w:after="61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Basically, a compound contains two simple sentences. </w:t>
      </w:r>
    </w:p>
    <w:p w14:paraId="530C00F0" w14:textId="77777777" w:rsidR="001B7540" w:rsidRPr="001B7540" w:rsidRDefault="001B7540" w:rsidP="007C39A6">
      <w:pPr>
        <w:pStyle w:val="Default"/>
        <w:numPr>
          <w:ilvl w:val="0"/>
          <w:numId w:val="9"/>
        </w:numPr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>These independent clauses are joined by a conjunction (</w:t>
      </w:r>
      <w:r>
        <w:rPr>
          <w:rFonts w:ascii="Century Gothic" w:hAnsi="Century Gothic"/>
          <w:sz w:val="22"/>
          <w:szCs w:val="22"/>
        </w:rPr>
        <w:t xml:space="preserve">FANBOYS: </w:t>
      </w:r>
      <w:r w:rsidRPr="001B7540">
        <w:rPr>
          <w:rFonts w:ascii="Century Gothic" w:hAnsi="Century Gothic"/>
          <w:sz w:val="22"/>
          <w:szCs w:val="22"/>
        </w:rPr>
        <w:t xml:space="preserve">for, and, nor, but, or, yet, so). </w:t>
      </w:r>
    </w:p>
    <w:p w14:paraId="530C00F1" w14:textId="77777777" w:rsidR="001B7540" w:rsidRP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b/>
          <w:bCs/>
          <w:sz w:val="22"/>
          <w:szCs w:val="22"/>
        </w:rPr>
        <w:t xml:space="preserve">Examples: </w:t>
      </w:r>
    </w:p>
    <w:p w14:paraId="530C00F2" w14:textId="77777777" w:rsidR="001B7540" w:rsidRP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1. The shoplifter had stolen </w:t>
      </w:r>
      <w:r w:rsidR="002A1C91">
        <w:rPr>
          <w:rFonts w:ascii="Century Gothic" w:hAnsi="Century Gothic"/>
          <w:sz w:val="22"/>
          <w:szCs w:val="22"/>
        </w:rPr>
        <w:t>some jewelry</w:t>
      </w:r>
      <w:r w:rsidRPr="001B7540">
        <w:rPr>
          <w:rFonts w:ascii="Century Gothic" w:hAnsi="Century Gothic"/>
          <w:sz w:val="22"/>
          <w:szCs w:val="22"/>
        </w:rPr>
        <w:t xml:space="preserve">, </w:t>
      </w:r>
      <w:r w:rsidRPr="001B7540">
        <w:rPr>
          <w:rFonts w:ascii="Century Gothic" w:hAnsi="Century Gothic"/>
          <w:b/>
          <w:bCs/>
          <w:sz w:val="22"/>
          <w:szCs w:val="22"/>
        </w:rPr>
        <w:t xml:space="preserve">so </w:t>
      </w:r>
      <w:r w:rsidR="002A1C91">
        <w:rPr>
          <w:rFonts w:ascii="Century Gothic" w:hAnsi="Century Gothic"/>
          <w:bCs/>
          <w:sz w:val="22"/>
          <w:szCs w:val="22"/>
        </w:rPr>
        <w:t>s</w:t>
      </w:r>
      <w:r w:rsidRPr="001B7540">
        <w:rPr>
          <w:rFonts w:ascii="Century Gothic" w:hAnsi="Century Gothic"/>
          <w:sz w:val="22"/>
          <w:szCs w:val="22"/>
        </w:rPr>
        <w:t xml:space="preserve">he ran once he saw the police. </w:t>
      </w:r>
    </w:p>
    <w:p w14:paraId="530C00F3" w14:textId="77777777" w:rsidR="001B7540" w:rsidRP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2. They spoke to him in </w:t>
      </w:r>
      <w:r w:rsidR="002A1C91">
        <w:rPr>
          <w:rFonts w:ascii="Century Gothic" w:hAnsi="Century Gothic"/>
          <w:sz w:val="22"/>
          <w:szCs w:val="22"/>
        </w:rPr>
        <w:t>Chinese</w:t>
      </w:r>
      <w:r w:rsidRPr="001B7540">
        <w:rPr>
          <w:rFonts w:ascii="Century Gothic" w:hAnsi="Century Gothic"/>
          <w:sz w:val="22"/>
          <w:szCs w:val="22"/>
        </w:rPr>
        <w:t xml:space="preserve">, </w:t>
      </w:r>
      <w:r w:rsidRPr="001B7540">
        <w:rPr>
          <w:rFonts w:ascii="Century Gothic" w:hAnsi="Century Gothic"/>
          <w:b/>
          <w:bCs/>
          <w:sz w:val="22"/>
          <w:szCs w:val="22"/>
        </w:rPr>
        <w:t xml:space="preserve">but </w:t>
      </w:r>
      <w:r w:rsidRPr="001B7540">
        <w:rPr>
          <w:rFonts w:ascii="Century Gothic" w:hAnsi="Century Gothic"/>
          <w:sz w:val="22"/>
          <w:szCs w:val="22"/>
        </w:rPr>
        <w:t xml:space="preserve">he responded in English. </w:t>
      </w:r>
    </w:p>
    <w:p w14:paraId="530C00F4" w14:textId="77777777" w:rsidR="001B7540" w:rsidRDefault="001B7540" w:rsidP="001B7540">
      <w:pPr>
        <w:pStyle w:val="Defaul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These are</w:t>
      </w:r>
      <w:r w:rsidRPr="001B7540">
        <w:rPr>
          <w:rFonts w:ascii="Century Gothic" w:hAnsi="Century Gothic"/>
          <w:sz w:val="22"/>
          <w:szCs w:val="22"/>
        </w:rPr>
        <w:t xml:space="preserve"> compound sentence</w:t>
      </w:r>
      <w:r>
        <w:rPr>
          <w:rFonts w:ascii="Century Gothic" w:hAnsi="Century Gothic"/>
          <w:sz w:val="22"/>
          <w:szCs w:val="22"/>
        </w:rPr>
        <w:t>s</w:t>
      </w:r>
      <w:r w:rsidR="00F91009">
        <w:rPr>
          <w:rFonts w:ascii="Century Gothic" w:hAnsi="Century Gothic"/>
          <w:sz w:val="22"/>
          <w:szCs w:val="22"/>
        </w:rPr>
        <w:t xml:space="preserve"> that use</w:t>
      </w:r>
      <w:r w:rsidRPr="001B7540">
        <w:rPr>
          <w:rFonts w:ascii="Century Gothic" w:hAnsi="Century Gothic"/>
          <w:sz w:val="22"/>
          <w:szCs w:val="22"/>
        </w:rPr>
        <w:t xml:space="preserve"> a conjunction to separate two individual </w:t>
      </w:r>
      <w:r>
        <w:rPr>
          <w:rFonts w:ascii="Century Gothic" w:hAnsi="Century Gothic"/>
          <w:sz w:val="22"/>
          <w:szCs w:val="22"/>
        </w:rPr>
        <w:t xml:space="preserve">independent </w:t>
      </w:r>
      <w:r w:rsidRPr="001B7540">
        <w:rPr>
          <w:rFonts w:ascii="Century Gothic" w:hAnsi="Century Gothic"/>
          <w:sz w:val="22"/>
          <w:szCs w:val="22"/>
        </w:rPr>
        <w:t xml:space="preserve">clauses. </w:t>
      </w:r>
    </w:p>
    <w:p w14:paraId="530C00F5" w14:textId="77777777" w:rsidR="001B7540" w:rsidRPr="002A1C91" w:rsidRDefault="001B7540" w:rsidP="001B7540">
      <w:pPr>
        <w:pStyle w:val="Default"/>
        <w:ind w:left="720"/>
        <w:rPr>
          <w:rFonts w:ascii="Century Gothic" w:hAnsi="Century Gothic"/>
          <w:sz w:val="16"/>
          <w:szCs w:val="16"/>
        </w:rPr>
      </w:pPr>
    </w:p>
    <w:p w14:paraId="530C00F6" w14:textId="77777777" w:rsidR="001B7540" w:rsidRPr="002A1C91" w:rsidRDefault="001B7540" w:rsidP="001B7540">
      <w:pPr>
        <w:pStyle w:val="Default"/>
        <w:rPr>
          <w:rFonts w:ascii="Century Gothic" w:hAnsi="Century Gothic"/>
          <w:sz w:val="22"/>
          <w:szCs w:val="22"/>
          <w:u w:val="single"/>
        </w:rPr>
      </w:pPr>
      <w:r w:rsidRPr="002A1C91">
        <w:rPr>
          <w:rFonts w:ascii="Century Gothic" w:hAnsi="Century Gothic"/>
          <w:b/>
          <w:bCs/>
          <w:sz w:val="22"/>
          <w:szCs w:val="22"/>
          <w:u w:val="single"/>
        </w:rPr>
        <w:t xml:space="preserve">Complex Sentences </w:t>
      </w:r>
    </w:p>
    <w:p w14:paraId="530C00F7" w14:textId="77777777" w:rsidR="001B7540" w:rsidRPr="001B7540" w:rsidRDefault="001B7540" w:rsidP="007C39A6">
      <w:pPr>
        <w:pStyle w:val="Default"/>
        <w:numPr>
          <w:ilvl w:val="0"/>
          <w:numId w:val="10"/>
        </w:numPr>
        <w:spacing w:after="61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A complex sentence is an independent clause joined by one or more dependent clauses. A dependent clause either lacks a subject or a verb or has both a subject and a verb that does not express a complete thought. </w:t>
      </w:r>
    </w:p>
    <w:p w14:paraId="530C00F8" w14:textId="77777777" w:rsidR="001B7540" w:rsidRPr="001B7540" w:rsidRDefault="001B7540" w:rsidP="007C39A6">
      <w:pPr>
        <w:pStyle w:val="Default"/>
        <w:numPr>
          <w:ilvl w:val="0"/>
          <w:numId w:val="10"/>
        </w:numPr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>A complex sentence always has a subordinator (as, because, since, after, although, when) or relative pronoun</w:t>
      </w:r>
      <w:r w:rsidR="002A1C91">
        <w:rPr>
          <w:rFonts w:ascii="Century Gothic" w:hAnsi="Century Gothic"/>
          <w:sz w:val="22"/>
          <w:szCs w:val="22"/>
        </w:rPr>
        <w:t>/</w:t>
      </w:r>
      <w:r w:rsidRPr="001B7540">
        <w:rPr>
          <w:rFonts w:ascii="Century Gothic" w:hAnsi="Century Gothic"/>
          <w:sz w:val="22"/>
          <w:szCs w:val="22"/>
        </w:rPr>
        <w:t xml:space="preserve">s (who, that, which). </w:t>
      </w:r>
    </w:p>
    <w:p w14:paraId="530C00F9" w14:textId="77777777" w:rsidR="001B7540" w:rsidRP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b/>
          <w:bCs/>
          <w:sz w:val="22"/>
          <w:szCs w:val="22"/>
        </w:rPr>
        <w:t xml:space="preserve">Examples: </w:t>
      </w:r>
    </w:p>
    <w:p w14:paraId="530C00FA" w14:textId="77777777" w:rsidR="001B7540" w:rsidRP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1. </w:t>
      </w:r>
      <w:r w:rsidRPr="001B7540">
        <w:rPr>
          <w:rFonts w:ascii="Century Gothic" w:hAnsi="Century Gothic"/>
          <w:b/>
          <w:bCs/>
          <w:sz w:val="22"/>
          <w:szCs w:val="22"/>
        </w:rPr>
        <w:t xml:space="preserve">After </w:t>
      </w:r>
      <w:r w:rsidRPr="001B7540">
        <w:rPr>
          <w:rFonts w:ascii="Century Gothic" w:hAnsi="Century Gothic"/>
          <w:sz w:val="22"/>
          <w:szCs w:val="22"/>
        </w:rPr>
        <w:t xml:space="preserve">eating lunch at </w:t>
      </w:r>
      <w:r w:rsidR="002A1C91">
        <w:rPr>
          <w:rFonts w:ascii="Century Gothic" w:hAnsi="Century Gothic"/>
          <w:sz w:val="22"/>
          <w:szCs w:val="22"/>
        </w:rPr>
        <w:t>Panera</w:t>
      </w:r>
      <w:r w:rsidRPr="001B7540">
        <w:rPr>
          <w:rFonts w:ascii="Century Gothic" w:hAnsi="Century Gothic"/>
          <w:sz w:val="22"/>
          <w:szCs w:val="22"/>
        </w:rPr>
        <w:t xml:space="preserve">, </w:t>
      </w:r>
      <w:r w:rsidR="002A1C91">
        <w:rPr>
          <w:rFonts w:ascii="Century Gothic" w:hAnsi="Century Gothic"/>
          <w:sz w:val="22"/>
          <w:szCs w:val="22"/>
        </w:rPr>
        <w:t>she</w:t>
      </w:r>
      <w:r w:rsidRPr="001B7540">
        <w:rPr>
          <w:rFonts w:ascii="Century Gothic" w:hAnsi="Century Gothic"/>
          <w:sz w:val="22"/>
          <w:szCs w:val="22"/>
        </w:rPr>
        <w:t xml:space="preserve"> went to the gym to exercise. </w:t>
      </w:r>
    </w:p>
    <w:p w14:paraId="530C00FB" w14:textId="77777777" w:rsidR="001B7540" w:rsidRPr="001B7540" w:rsidRDefault="002A1C91" w:rsidP="007C39A6">
      <w:pPr>
        <w:pStyle w:val="Default"/>
        <w:numPr>
          <w:ilvl w:val="0"/>
          <w:numId w:val="13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independent clause is “she went to the gym to exercise.”</w:t>
      </w:r>
      <w:r w:rsidR="001B7540" w:rsidRPr="001B7540">
        <w:rPr>
          <w:rFonts w:ascii="Century Gothic" w:hAnsi="Century Gothic"/>
          <w:sz w:val="22"/>
          <w:szCs w:val="22"/>
        </w:rPr>
        <w:t xml:space="preserve"> The subordinating clause before it is dependent on the independent clause. If one were to say “after eating lunch at </w:t>
      </w:r>
      <w:r>
        <w:rPr>
          <w:rFonts w:ascii="Century Gothic" w:hAnsi="Century Gothic"/>
          <w:sz w:val="22"/>
          <w:szCs w:val="22"/>
        </w:rPr>
        <w:t>Panera</w:t>
      </w:r>
      <w:r w:rsidR="001B7540" w:rsidRPr="001B7540">
        <w:rPr>
          <w:rFonts w:ascii="Century Gothic" w:hAnsi="Century Gothic"/>
          <w:sz w:val="22"/>
          <w:szCs w:val="22"/>
        </w:rPr>
        <w:t xml:space="preserve">” it would be an incomplete thought. </w:t>
      </w:r>
    </w:p>
    <w:p w14:paraId="530C00FC" w14:textId="77777777" w:rsidR="001B7540" w:rsidRPr="001B7540" w:rsidRDefault="002A1C91" w:rsidP="001B7540">
      <w:pPr>
        <w:pStyle w:val="Defaul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2.</w:t>
      </w:r>
      <w:r w:rsidR="001B7540" w:rsidRPr="001B7540">
        <w:rPr>
          <w:rFonts w:ascii="Century Gothic" w:hAnsi="Century Gothic"/>
          <w:sz w:val="22"/>
          <w:szCs w:val="22"/>
        </w:rPr>
        <w:t xml:space="preserve"> The man </w:t>
      </w:r>
      <w:r w:rsidR="001B7540" w:rsidRPr="001B7540">
        <w:rPr>
          <w:rFonts w:ascii="Century Gothic" w:hAnsi="Century Gothic"/>
          <w:b/>
          <w:bCs/>
          <w:sz w:val="22"/>
          <w:szCs w:val="22"/>
        </w:rPr>
        <w:t xml:space="preserve">who </w:t>
      </w:r>
      <w:r w:rsidR="001B7540" w:rsidRPr="001B7540">
        <w:rPr>
          <w:rFonts w:ascii="Century Gothic" w:hAnsi="Century Gothic"/>
          <w:sz w:val="22"/>
          <w:szCs w:val="22"/>
        </w:rPr>
        <w:t xml:space="preserve">taught </w:t>
      </w:r>
      <w:r w:rsidR="007C39A6">
        <w:rPr>
          <w:rFonts w:ascii="Century Gothic" w:hAnsi="Century Gothic"/>
          <w:sz w:val="22"/>
          <w:szCs w:val="22"/>
        </w:rPr>
        <w:t>math</w:t>
      </w:r>
      <w:r w:rsidR="001B7540" w:rsidRPr="001B7540">
        <w:rPr>
          <w:rFonts w:ascii="Century Gothic" w:hAnsi="Century Gothic"/>
          <w:sz w:val="22"/>
          <w:szCs w:val="22"/>
        </w:rPr>
        <w:t xml:space="preserve"> was </w:t>
      </w:r>
      <w:r w:rsidR="007C39A6">
        <w:rPr>
          <w:rFonts w:ascii="Century Gothic" w:hAnsi="Century Gothic"/>
          <w:sz w:val="22"/>
          <w:szCs w:val="22"/>
        </w:rPr>
        <w:t xml:space="preserve">awarded </w:t>
      </w:r>
      <w:r w:rsidR="001B7540" w:rsidRPr="001B7540">
        <w:rPr>
          <w:rFonts w:ascii="Century Gothic" w:hAnsi="Century Gothic"/>
          <w:sz w:val="22"/>
          <w:szCs w:val="22"/>
        </w:rPr>
        <w:t xml:space="preserve">for </w:t>
      </w:r>
      <w:r w:rsidR="00392179">
        <w:rPr>
          <w:rFonts w:ascii="Century Gothic" w:hAnsi="Century Gothic"/>
          <w:sz w:val="22"/>
          <w:szCs w:val="22"/>
        </w:rPr>
        <w:t>his great teaching style</w:t>
      </w:r>
      <w:r w:rsidR="001B7540" w:rsidRPr="001B7540">
        <w:rPr>
          <w:rFonts w:ascii="Century Gothic" w:hAnsi="Century Gothic"/>
          <w:sz w:val="22"/>
          <w:szCs w:val="22"/>
        </w:rPr>
        <w:t xml:space="preserve">. </w:t>
      </w:r>
    </w:p>
    <w:p w14:paraId="530C00FD" w14:textId="77777777" w:rsidR="007C39A6" w:rsidRPr="00F91009" w:rsidRDefault="001B7540" w:rsidP="005930ED">
      <w:pPr>
        <w:pStyle w:val="Default"/>
        <w:numPr>
          <w:ilvl w:val="0"/>
          <w:numId w:val="14"/>
        </w:numPr>
        <w:rPr>
          <w:rFonts w:ascii="Century Gothic" w:hAnsi="Century Gothic"/>
          <w:b/>
          <w:bCs/>
          <w:sz w:val="16"/>
          <w:szCs w:val="16"/>
        </w:rPr>
      </w:pPr>
      <w:r w:rsidRPr="00F91009">
        <w:rPr>
          <w:rFonts w:ascii="Century Gothic" w:hAnsi="Century Gothic"/>
          <w:sz w:val="22"/>
          <w:szCs w:val="22"/>
        </w:rPr>
        <w:t xml:space="preserve">The dependent clause in this sentence is “who taught </w:t>
      </w:r>
      <w:r w:rsidR="00392179" w:rsidRPr="00F91009">
        <w:rPr>
          <w:rFonts w:ascii="Century Gothic" w:hAnsi="Century Gothic"/>
          <w:sz w:val="22"/>
          <w:szCs w:val="22"/>
        </w:rPr>
        <w:t>math</w:t>
      </w:r>
      <w:r w:rsidRPr="00F91009">
        <w:rPr>
          <w:rFonts w:ascii="Century Gothic" w:hAnsi="Century Gothic"/>
          <w:sz w:val="22"/>
          <w:szCs w:val="22"/>
        </w:rPr>
        <w:t xml:space="preserve">” because if removed, the rest of the sentence would stand as an independent clause. </w:t>
      </w:r>
    </w:p>
    <w:p w14:paraId="530C00FE" w14:textId="77777777" w:rsidR="00F91009" w:rsidRPr="00F91009" w:rsidRDefault="00F91009" w:rsidP="00F91009">
      <w:pPr>
        <w:pStyle w:val="Default"/>
        <w:ind w:left="720"/>
        <w:rPr>
          <w:rFonts w:ascii="Century Gothic" w:hAnsi="Century Gothic"/>
          <w:b/>
          <w:bCs/>
          <w:sz w:val="16"/>
          <w:szCs w:val="16"/>
        </w:rPr>
      </w:pPr>
    </w:p>
    <w:p w14:paraId="530C00FF" w14:textId="77777777" w:rsidR="001B7540" w:rsidRPr="007C39A6" w:rsidRDefault="001B7540" w:rsidP="001B7540">
      <w:pPr>
        <w:pStyle w:val="Default"/>
        <w:rPr>
          <w:rFonts w:ascii="Century Gothic" w:hAnsi="Century Gothic"/>
          <w:sz w:val="22"/>
          <w:szCs w:val="22"/>
          <w:u w:val="single"/>
        </w:rPr>
      </w:pPr>
      <w:r w:rsidRPr="007C39A6">
        <w:rPr>
          <w:rFonts w:ascii="Century Gothic" w:hAnsi="Century Gothic"/>
          <w:b/>
          <w:bCs/>
          <w:sz w:val="22"/>
          <w:szCs w:val="22"/>
          <w:u w:val="single"/>
        </w:rPr>
        <w:t xml:space="preserve">Compound-Complex Sentences </w:t>
      </w:r>
    </w:p>
    <w:p w14:paraId="530C0100" w14:textId="77777777" w:rsidR="001B7540" w:rsidRPr="001B7540" w:rsidRDefault="001B7540" w:rsidP="007C39A6">
      <w:pPr>
        <w:pStyle w:val="Default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A compound-complex sentence has two independent clauses and at least one dependent clause. </w:t>
      </w:r>
    </w:p>
    <w:p w14:paraId="530C0101" w14:textId="77777777" w:rsidR="001B7540" w:rsidRP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b/>
          <w:bCs/>
          <w:sz w:val="22"/>
          <w:szCs w:val="22"/>
        </w:rPr>
        <w:t xml:space="preserve">Examples: </w:t>
      </w:r>
    </w:p>
    <w:p w14:paraId="530C0102" w14:textId="77777777" w:rsidR="001B7540" w:rsidRP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1. </w:t>
      </w:r>
      <w:r w:rsidRPr="001B7540">
        <w:rPr>
          <w:rFonts w:ascii="Century Gothic" w:hAnsi="Century Gothic"/>
          <w:b/>
          <w:bCs/>
          <w:sz w:val="22"/>
          <w:szCs w:val="22"/>
        </w:rPr>
        <w:t xml:space="preserve">After </w:t>
      </w:r>
      <w:r w:rsidRPr="001B7540">
        <w:rPr>
          <w:rFonts w:ascii="Century Gothic" w:hAnsi="Century Gothic"/>
          <w:sz w:val="22"/>
          <w:szCs w:val="22"/>
        </w:rPr>
        <w:t xml:space="preserve">the two </w:t>
      </w:r>
      <w:r w:rsidR="007C39A6">
        <w:rPr>
          <w:rFonts w:ascii="Century Gothic" w:hAnsi="Century Gothic"/>
          <w:sz w:val="22"/>
          <w:szCs w:val="22"/>
        </w:rPr>
        <w:t>football</w:t>
      </w:r>
      <w:r w:rsidRPr="001B7540">
        <w:rPr>
          <w:rFonts w:ascii="Century Gothic" w:hAnsi="Century Gothic"/>
          <w:sz w:val="22"/>
          <w:szCs w:val="22"/>
        </w:rPr>
        <w:t xml:space="preserve"> players lost the</w:t>
      </w:r>
      <w:r w:rsidR="007C39A6">
        <w:rPr>
          <w:rFonts w:ascii="Century Gothic" w:hAnsi="Century Gothic"/>
          <w:sz w:val="22"/>
          <w:szCs w:val="22"/>
        </w:rPr>
        <w:t xml:space="preserve"> championship</w:t>
      </w:r>
      <w:r w:rsidRPr="001B7540">
        <w:rPr>
          <w:rFonts w:ascii="Century Gothic" w:hAnsi="Century Gothic"/>
          <w:sz w:val="22"/>
          <w:szCs w:val="22"/>
        </w:rPr>
        <w:t xml:space="preserve"> game, they joined their other teammates for </w:t>
      </w:r>
      <w:r w:rsidR="007C39A6">
        <w:rPr>
          <w:rFonts w:ascii="Century Gothic" w:hAnsi="Century Gothic"/>
          <w:sz w:val="22"/>
          <w:szCs w:val="22"/>
        </w:rPr>
        <w:t>dinner</w:t>
      </w:r>
      <w:r w:rsidRPr="001B7540">
        <w:rPr>
          <w:rFonts w:ascii="Century Gothic" w:hAnsi="Century Gothic"/>
          <w:sz w:val="22"/>
          <w:szCs w:val="22"/>
        </w:rPr>
        <w:t xml:space="preserve">, and they went to the movies. </w:t>
      </w:r>
    </w:p>
    <w:p w14:paraId="530C0103" w14:textId="77777777" w:rsidR="001B7540" w:rsidRDefault="001B7540" w:rsidP="001B7540">
      <w:pPr>
        <w:pStyle w:val="Default"/>
        <w:rPr>
          <w:rFonts w:ascii="Century Gothic" w:hAnsi="Century Gothic"/>
          <w:sz w:val="22"/>
          <w:szCs w:val="22"/>
        </w:rPr>
      </w:pPr>
      <w:r w:rsidRPr="001B7540">
        <w:rPr>
          <w:rFonts w:ascii="Century Gothic" w:hAnsi="Century Gothic"/>
          <w:sz w:val="22"/>
          <w:szCs w:val="22"/>
        </w:rPr>
        <w:t xml:space="preserve">2. The man believed in the system, and he knew that justice would prevail </w:t>
      </w:r>
      <w:r w:rsidRPr="001B7540">
        <w:rPr>
          <w:rFonts w:ascii="Century Gothic" w:hAnsi="Century Gothic"/>
          <w:b/>
          <w:bCs/>
          <w:sz w:val="22"/>
          <w:szCs w:val="22"/>
        </w:rPr>
        <w:t xml:space="preserve">after </w:t>
      </w:r>
      <w:r w:rsidRPr="001B7540">
        <w:rPr>
          <w:rFonts w:ascii="Century Gothic" w:hAnsi="Century Gothic"/>
          <w:sz w:val="22"/>
          <w:szCs w:val="22"/>
        </w:rPr>
        <w:t xml:space="preserve">the </w:t>
      </w:r>
      <w:r w:rsidR="00216F57">
        <w:rPr>
          <w:rFonts w:ascii="Century Gothic" w:hAnsi="Century Gothic"/>
          <w:sz w:val="22"/>
          <w:szCs w:val="22"/>
        </w:rPr>
        <w:t>thief</w:t>
      </w:r>
      <w:r w:rsidRPr="001B7540">
        <w:rPr>
          <w:rFonts w:ascii="Century Gothic" w:hAnsi="Century Gothic"/>
          <w:sz w:val="22"/>
          <w:szCs w:val="22"/>
        </w:rPr>
        <w:t xml:space="preserve"> was sent to jail. </w:t>
      </w:r>
    </w:p>
    <w:p w14:paraId="530C0104" w14:textId="77777777" w:rsidR="001B7540" w:rsidRPr="00F91009" w:rsidRDefault="007C39A6" w:rsidP="004232F2">
      <w:pPr>
        <w:pStyle w:val="Default"/>
        <w:numPr>
          <w:ilvl w:val="0"/>
          <w:numId w:val="12"/>
        </w:numPr>
        <w:rPr>
          <w:rFonts w:ascii="Century Gothic" w:hAnsi="Century Gothic"/>
        </w:rPr>
      </w:pPr>
      <w:r w:rsidRPr="00F91009">
        <w:rPr>
          <w:rFonts w:ascii="Century Gothic" w:hAnsi="Century Gothic"/>
          <w:sz w:val="22"/>
          <w:szCs w:val="22"/>
        </w:rPr>
        <w:t xml:space="preserve">If we remove the dependent clauses beginning with “after” we have compound sentences. The dependent clause makes these sentences compound-complex. </w:t>
      </w:r>
    </w:p>
    <w:sectPr w:rsidR="001B7540" w:rsidRPr="00F91009" w:rsidSect="00F91009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2DC9"/>
    <w:multiLevelType w:val="hybridMultilevel"/>
    <w:tmpl w:val="3C6EC464"/>
    <w:lvl w:ilvl="0" w:tplc="B020285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F77FD"/>
    <w:multiLevelType w:val="hybridMultilevel"/>
    <w:tmpl w:val="ED405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34D3B"/>
    <w:multiLevelType w:val="hybridMultilevel"/>
    <w:tmpl w:val="B5D6884E"/>
    <w:lvl w:ilvl="0" w:tplc="F6BE5DC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7F6B"/>
    <w:multiLevelType w:val="hybridMultilevel"/>
    <w:tmpl w:val="EC78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0938"/>
    <w:multiLevelType w:val="hybridMultilevel"/>
    <w:tmpl w:val="A10A6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DAD"/>
    <w:multiLevelType w:val="hybridMultilevel"/>
    <w:tmpl w:val="AA8E97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ACD"/>
    <w:multiLevelType w:val="hybridMultilevel"/>
    <w:tmpl w:val="ABE64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109C"/>
    <w:multiLevelType w:val="hybridMultilevel"/>
    <w:tmpl w:val="9EE43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84BA9"/>
    <w:multiLevelType w:val="hybridMultilevel"/>
    <w:tmpl w:val="C2BE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35C2"/>
    <w:multiLevelType w:val="hybridMultilevel"/>
    <w:tmpl w:val="23A4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B1659"/>
    <w:multiLevelType w:val="hybridMultilevel"/>
    <w:tmpl w:val="98F8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34B77"/>
    <w:multiLevelType w:val="hybridMultilevel"/>
    <w:tmpl w:val="93CEF3E4"/>
    <w:lvl w:ilvl="0" w:tplc="AF0000B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004A"/>
    <w:multiLevelType w:val="hybridMultilevel"/>
    <w:tmpl w:val="91B6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176B2"/>
    <w:multiLevelType w:val="hybridMultilevel"/>
    <w:tmpl w:val="D9447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40"/>
    <w:rsid w:val="001B7540"/>
    <w:rsid w:val="00216F57"/>
    <w:rsid w:val="002A1C91"/>
    <w:rsid w:val="00392179"/>
    <w:rsid w:val="00437087"/>
    <w:rsid w:val="007C39A6"/>
    <w:rsid w:val="00F9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00E1"/>
  <w15:chartTrackingRefBased/>
  <w15:docId w15:val="{F926DB58-48DC-4274-B410-1B5D9AB8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7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2</cp:revision>
  <cp:lastPrinted>2014-11-10T19:09:00Z</cp:lastPrinted>
  <dcterms:created xsi:type="dcterms:W3CDTF">2020-02-07T12:32:00Z</dcterms:created>
  <dcterms:modified xsi:type="dcterms:W3CDTF">2020-02-07T12:32:00Z</dcterms:modified>
</cp:coreProperties>
</file>