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BDAF7" w14:textId="77777777" w:rsidR="00000000" w:rsidRDefault="00027205">
      <w:pPr>
        <w:pStyle w:val="BodyText"/>
        <w:tabs>
          <w:tab w:val="left" w:pos="0"/>
          <w:tab w:val="left" w:pos="1620"/>
        </w:tabs>
        <w:spacing w:before="0"/>
        <w:rPr>
          <w:rFonts w:ascii="Century Gothic" w:hAnsi="Century Gothic" w:cs="Tahoma"/>
          <w:color w:val="auto"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Tahoma"/>
          <w:color w:val="auto"/>
          <w:sz w:val="28"/>
          <w:szCs w:val="28"/>
        </w:rPr>
        <w:t>Name:  ______________________</w:t>
      </w:r>
      <w:proofErr w:type="gramStart"/>
      <w:r>
        <w:rPr>
          <w:rFonts w:ascii="Century Gothic" w:hAnsi="Century Gothic" w:cs="Tahoma"/>
          <w:color w:val="auto"/>
          <w:sz w:val="28"/>
          <w:szCs w:val="28"/>
        </w:rPr>
        <w:t>_  Period</w:t>
      </w:r>
      <w:proofErr w:type="gramEnd"/>
      <w:r>
        <w:rPr>
          <w:rFonts w:ascii="Century Gothic" w:hAnsi="Century Gothic" w:cs="Tahoma"/>
          <w:color w:val="auto"/>
          <w:sz w:val="28"/>
          <w:szCs w:val="28"/>
        </w:rPr>
        <w:t>:  ________   Date:  _________</w:t>
      </w:r>
    </w:p>
    <w:p w14:paraId="6DEC2C7D" w14:textId="77777777" w:rsidR="00000000" w:rsidRDefault="00027205">
      <w:pPr>
        <w:pStyle w:val="BodyText"/>
        <w:tabs>
          <w:tab w:val="left" w:pos="0"/>
          <w:tab w:val="left" w:pos="1620"/>
        </w:tabs>
        <w:spacing w:before="0"/>
        <w:rPr>
          <w:rFonts w:ascii="Century Gothic" w:hAnsi="Century Gothic" w:cs="Tahoma"/>
          <w:color w:val="auto"/>
          <w:sz w:val="28"/>
          <w:szCs w:val="28"/>
        </w:rPr>
      </w:pPr>
    </w:p>
    <w:p w14:paraId="1873B3CB" w14:textId="77777777" w:rsidR="00000000" w:rsidRDefault="00027205">
      <w:pPr>
        <w:pStyle w:val="BodyText"/>
        <w:tabs>
          <w:tab w:val="left" w:pos="0"/>
          <w:tab w:val="left" w:pos="1620"/>
        </w:tabs>
        <w:spacing w:before="0"/>
        <w:jc w:val="center"/>
        <w:rPr>
          <w:rFonts w:ascii="Century Gothic" w:hAnsi="Century Gothic" w:cs="Tahoma"/>
          <w:b/>
          <w:color w:val="auto"/>
          <w:sz w:val="28"/>
          <w:szCs w:val="28"/>
        </w:rPr>
      </w:pPr>
      <w:r>
        <w:rPr>
          <w:rFonts w:ascii="Century Gothic" w:hAnsi="Century Gothic" w:cs="Tahoma"/>
          <w:b/>
          <w:color w:val="auto"/>
          <w:sz w:val="28"/>
          <w:szCs w:val="28"/>
        </w:rPr>
        <w:t>Types of Irony Found in</w:t>
      </w:r>
    </w:p>
    <w:p w14:paraId="29C53A4E" w14:textId="77777777" w:rsidR="00000000" w:rsidRDefault="00027205">
      <w:pPr>
        <w:pStyle w:val="BodyText"/>
        <w:tabs>
          <w:tab w:val="left" w:pos="0"/>
          <w:tab w:val="left" w:pos="1620"/>
        </w:tabs>
        <w:spacing w:before="0"/>
        <w:jc w:val="center"/>
        <w:rPr>
          <w:rFonts w:ascii="Century Gothic" w:hAnsi="Century Gothic" w:cs="Tahoma"/>
          <w:b/>
          <w:color w:val="auto"/>
          <w:sz w:val="28"/>
          <w:szCs w:val="28"/>
        </w:rPr>
      </w:pPr>
      <w:r>
        <w:rPr>
          <w:rFonts w:ascii="Century Gothic" w:hAnsi="Century Gothic" w:cs="Tahoma"/>
          <w:b/>
          <w:color w:val="auto"/>
          <w:sz w:val="28"/>
          <w:szCs w:val="28"/>
        </w:rPr>
        <w:t>Roald Dahl’s “Lamb to the Slaughter”</w:t>
      </w:r>
    </w:p>
    <w:p w14:paraId="0E5A87B9" w14:textId="77777777" w:rsidR="00000000" w:rsidRDefault="00027205">
      <w:pPr>
        <w:pStyle w:val="BodyText"/>
        <w:tabs>
          <w:tab w:val="left" w:pos="0"/>
          <w:tab w:val="left" w:pos="1620"/>
        </w:tabs>
        <w:spacing w:before="0"/>
        <w:rPr>
          <w:rFonts w:ascii="Century Gothic" w:hAnsi="Century Gothic" w:cs="Tahoma"/>
          <w:b/>
          <w:color w:val="auto"/>
          <w:sz w:val="28"/>
          <w:szCs w:val="28"/>
        </w:rPr>
      </w:pPr>
      <w:r>
        <w:rPr>
          <w:rFonts w:ascii="Century Gothic" w:hAnsi="Century Gothic" w:cs="Tahoma"/>
          <w:b/>
          <w:color w:val="auto"/>
          <w:sz w:val="28"/>
          <w:szCs w:val="28"/>
        </w:rPr>
        <w:t xml:space="preserve">Directions:  </w:t>
      </w:r>
    </w:p>
    <w:p w14:paraId="42157F53" w14:textId="77777777" w:rsidR="00000000" w:rsidRDefault="00027205">
      <w:pPr>
        <w:pStyle w:val="BodyText"/>
        <w:numPr>
          <w:ilvl w:val="0"/>
          <w:numId w:val="2"/>
        </w:numPr>
        <w:tabs>
          <w:tab w:val="left" w:pos="0"/>
          <w:tab w:val="left" w:pos="1620"/>
        </w:tabs>
        <w:spacing w:before="0"/>
        <w:rPr>
          <w:rFonts w:ascii="Century Gothic" w:hAnsi="Century Gothic" w:cs="Tahoma"/>
          <w:color w:val="auto"/>
          <w:sz w:val="22"/>
          <w:szCs w:val="22"/>
        </w:rPr>
      </w:pPr>
      <w:r>
        <w:rPr>
          <w:rFonts w:ascii="Century Gothic" w:hAnsi="Century Gothic" w:cs="Tahoma"/>
          <w:color w:val="auto"/>
          <w:sz w:val="22"/>
          <w:szCs w:val="22"/>
        </w:rPr>
        <w:t>Review PowerPoint for Week One.</w:t>
      </w:r>
    </w:p>
    <w:p w14:paraId="4DC2790E" w14:textId="77777777" w:rsidR="00000000" w:rsidRDefault="00027205">
      <w:pPr>
        <w:pStyle w:val="BodyText"/>
        <w:numPr>
          <w:ilvl w:val="0"/>
          <w:numId w:val="2"/>
        </w:numPr>
        <w:tabs>
          <w:tab w:val="left" w:pos="0"/>
          <w:tab w:val="left" w:pos="1620"/>
        </w:tabs>
        <w:spacing w:before="0"/>
        <w:rPr>
          <w:rFonts w:ascii="Century Gothic" w:hAnsi="Century Gothic" w:cs="Tahoma"/>
          <w:color w:val="auto"/>
          <w:sz w:val="22"/>
          <w:szCs w:val="22"/>
        </w:rPr>
      </w:pPr>
      <w:r>
        <w:rPr>
          <w:rFonts w:ascii="Century Gothic" w:hAnsi="Century Gothic" w:cs="Tahoma"/>
          <w:color w:val="auto"/>
          <w:sz w:val="22"/>
          <w:szCs w:val="22"/>
        </w:rPr>
        <w:t>Read Roald Dahl’s “</w:t>
      </w:r>
      <w:r>
        <w:rPr>
          <w:rFonts w:ascii="Century Gothic" w:hAnsi="Century Gothic" w:cs="Tahoma"/>
          <w:iCs/>
          <w:color w:val="auto"/>
          <w:sz w:val="22"/>
          <w:szCs w:val="22"/>
        </w:rPr>
        <w:t>Lamb to the Slaughter”</w:t>
      </w:r>
      <w:r>
        <w:rPr>
          <w:rFonts w:ascii="Century Gothic" w:hAnsi="Century Gothic" w:cs="Tahoma"/>
          <w:i/>
          <w:iCs/>
          <w:color w:val="auto"/>
          <w:sz w:val="22"/>
          <w:szCs w:val="22"/>
        </w:rPr>
        <w:t xml:space="preserve"> </w:t>
      </w:r>
      <w:r>
        <w:rPr>
          <w:rFonts w:ascii="Century Gothic" w:hAnsi="Century Gothic" w:cs="Tahoma"/>
          <w:color w:val="auto"/>
          <w:sz w:val="22"/>
          <w:szCs w:val="22"/>
        </w:rPr>
        <w:t xml:space="preserve">on </w:t>
      </w:r>
      <w:hyperlink r:id="rId8" w:history="1">
        <w:r>
          <w:rPr>
            <w:rStyle w:val="Hyperlink"/>
            <w:rFonts w:ascii="Century Gothic" w:hAnsi="Century Gothic"/>
            <w:sz w:val="22"/>
            <w:szCs w:val="22"/>
          </w:rPr>
          <w:t>https://www.commonlit.org/</w:t>
        </w:r>
      </w:hyperlink>
    </w:p>
    <w:p w14:paraId="38AAE920" w14:textId="77777777" w:rsidR="00000000" w:rsidRDefault="00027205">
      <w:pPr>
        <w:pStyle w:val="BodyText"/>
        <w:numPr>
          <w:ilvl w:val="0"/>
          <w:numId w:val="2"/>
        </w:numPr>
        <w:tabs>
          <w:tab w:val="left" w:pos="0"/>
          <w:tab w:val="left" w:pos="1620"/>
        </w:tabs>
        <w:spacing w:before="0"/>
        <w:rPr>
          <w:rFonts w:ascii="Century Gothic" w:hAnsi="Century Gothic" w:cs="Tahoma"/>
          <w:color w:val="auto"/>
          <w:sz w:val="22"/>
          <w:szCs w:val="22"/>
        </w:rPr>
      </w:pPr>
      <w:r>
        <w:rPr>
          <w:rFonts w:ascii="Century Gothic" w:hAnsi="Century Gothic" w:cs="Tahoma"/>
          <w:color w:val="auto"/>
          <w:sz w:val="22"/>
          <w:szCs w:val="22"/>
        </w:rPr>
        <w:t>List at least 4 specific examples of irony from the text (at least one of each type).</w:t>
      </w:r>
    </w:p>
    <w:p w14:paraId="0FBE3EB4" w14:textId="77777777" w:rsidR="00000000" w:rsidRDefault="00027205">
      <w:pPr>
        <w:pStyle w:val="BodyText"/>
        <w:numPr>
          <w:ilvl w:val="0"/>
          <w:numId w:val="2"/>
        </w:numPr>
        <w:tabs>
          <w:tab w:val="left" w:pos="0"/>
          <w:tab w:val="left" w:pos="1620"/>
        </w:tabs>
        <w:spacing w:before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Identify the type of irony (Verbal, Dramatic, Situational) for each of your examples.</w:t>
      </w:r>
    </w:p>
    <w:tbl>
      <w:tblPr>
        <w:tblStyle w:val="TableGrid"/>
        <w:tblpPr w:leftFromText="180" w:rightFromText="180" w:vertAnchor="text" w:horzAnchor="margin" w:tblpXSpec="center" w:tblpY="613"/>
        <w:tblW w:w="10435" w:type="dxa"/>
        <w:tblInd w:w="0" w:type="dxa"/>
        <w:tblLook w:val="01E0" w:firstRow="1" w:lastRow="1" w:firstColumn="1" w:lastColumn="1" w:noHBand="0" w:noVBand="0"/>
      </w:tblPr>
      <w:tblGrid>
        <w:gridCol w:w="3955"/>
        <w:gridCol w:w="2250"/>
        <w:gridCol w:w="4230"/>
      </w:tblGrid>
      <w:tr w:rsidR="00000000" w14:paraId="2C60E5FF" w14:textId="77777777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0783D36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</w:rPr>
              <w:t>Example of Iro</w:t>
            </w:r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ny </w:t>
            </w:r>
            <w:r>
              <w:rPr>
                <w:rFonts w:ascii="Tahoma" w:hAnsi="Tahoma" w:cs="Tahoma"/>
                <w:sz w:val="28"/>
                <w:szCs w:val="28"/>
              </w:rPr>
              <w:t>from the Story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FD0EE79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Type of Irony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D597817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Purpose and Effectiveness in the Story</w:t>
            </w:r>
          </w:p>
        </w:tc>
      </w:tr>
      <w:tr w:rsidR="00000000" w14:paraId="439C0305" w14:textId="77777777">
        <w:trPr>
          <w:trHeight w:val="2029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20BC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  <w:p w14:paraId="48488F82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  <w:p w14:paraId="22B64572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  <w:p w14:paraId="4592EA60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  <w:p w14:paraId="3036350D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F4D6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9AA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</w:tc>
      </w:tr>
      <w:tr w:rsidR="00000000" w14:paraId="53A5CEDF" w14:textId="77777777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9C80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  <w:p w14:paraId="717CB17D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  <w:p w14:paraId="57B20431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  <w:p w14:paraId="6357A856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  <w:p w14:paraId="34E1D198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2B4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DF1A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</w:tc>
      </w:tr>
      <w:tr w:rsidR="00000000" w14:paraId="0F9F074C" w14:textId="77777777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68B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  <w:p w14:paraId="23195AB2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  <w:p w14:paraId="1EB91AFC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  <w:p w14:paraId="3E4CF17D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  <w:p w14:paraId="28D92E3D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E3B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FA1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</w:tc>
      </w:tr>
      <w:tr w:rsidR="00000000" w14:paraId="53DF30BB" w14:textId="77777777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FFC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  <w:p w14:paraId="6AF17B48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  <w:p w14:paraId="4D137935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  <w:p w14:paraId="7F1DD06C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  <w:p w14:paraId="35D1CE33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3E2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845" w14:textId="77777777" w:rsidR="00000000" w:rsidRDefault="00027205">
            <w:pPr>
              <w:pStyle w:val="BodyText"/>
              <w:tabs>
                <w:tab w:val="left" w:pos="0"/>
                <w:tab w:val="left" w:pos="1620"/>
              </w:tabs>
              <w:spacing w:before="0"/>
              <w:rPr>
                <w:rFonts w:ascii="Tahoma" w:hAnsi="Tahoma" w:cs="Tahoma"/>
                <w:color w:val="auto"/>
                <w:sz w:val="36"/>
                <w:szCs w:val="36"/>
              </w:rPr>
            </w:pPr>
          </w:p>
        </w:tc>
      </w:tr>
    </w:tbl>
    <w:p w14:paraId="345D64D4" w14:textId="77777777" w:rsidR="00000000" w:rsidRDefault="00027205">
      <w:pPr>
        <w:pStyle w:val="BodyText"/>
        <w:numPr>
          <w:ilvl w:val="0"/>
          <w:numId w:val="2"/>
        </w:numPr>
        <w:tabs>
          <w:tab w:val="left" w:pos="0"/>
          <w:tab w:val="left" w:pos="1620"/>
        </w:tabs>
        <w:spacing w:before="0"/>
        <w:rPr>
          <w:rFonts w:ascii="Century Gothic" w:hAnsi="Century Gothic" w:cs="Tahoma"/>
          <w:color w:val="auto"/>
          <w:sz w:val="22"/>
          <w:szCs w:val="22"/>
        </w:rPr>
      </w:pPr>
      <w:r>
        <w:rPr>
          <w:rFonts w:ascii="Century Gothic" w:hAnsi="Century Gothic" w:cs="Tahoma"/>
          <w:color w:val="auto"/>
          <w:sz w:val="22"/>
          <w:szCs w:val="22"/>
        </w:rPr>
        <w:t>Explain the author’s purpose in using irony and how i</w:t>
      </w:r>
      <w:r>
        <w:rPr>
          <w:rFonts w:ascii="Century Gothic" w:hAnsi="Century Gothic" w:cs="Tahoma"/>
          <w:sz w:val="22"/>
          <w:szCs w:val="22"/>
        </w:rPr>
        <w:t xml:space="preserve">t </w:t>
      </w:r>
      <w:r>
        <w:rPr>
          <w:rFonts w:ascii="Century Gothic" w:hAnsi="Century Gothic" w:cs="Tahoma"/>
          <w:color w:val="auto"/>
          <w:sz w:val="22"/>
          <w:szCs w:val="22"/>
        </w:rPr>
        <w:t>contributed to the effectiveness of the story.</w:t>
      </w:r>
    </w:p>
    <w:p w14:paraId="7DF1EC42" w14:textId="77777777" w:rsidR="00000000" w:rsidRDefault="00027205">
      <w:pPr>
        <w:pStyle w:val="BodyText"/>
        <w:tabs>
          <w:tab w:val="left" w:pos="0"/>
          <w:tab w:val="left" w:pos="1620"/>
        </w:tabs>
        <w:spacing w:before="0"/>
        <w:rPr>
          <w:rFonts w:ascii="Tahoma" w:hAnsi="Tahoma" w:cs="Tahoma"/>
          <w:color w:val="auto"/>
          <w:sz w:val="36"/>
          <w:szCs w:val="36"/>
        </w:rPr>
      </w:pPr>
    </w:p>
    <w:p w14:paraId="4501989C" w14:textId="77777777" w:rsidR="00000000" w:rsidRDefault="00027205"/>
    <w:p w14:paraId="69488398" w14:textId="77777777" w:rsidR="00000000" w:rsidRDefault="00027205">
      <w:r>
        <w:pict w14:anchorId="1DED3FC7"/>
      </w:r>
      <w:r>
        <w:rPr>
          <w:noProof/>
        </w:rPr>
        <w:drawing>
          <wp:inline distT="0" distB="0" distL="0" distR="0" wp14:anchorId="31B47BCD" wp14:editId="73FE3E63">
            <wp:extent cx="6350" cy="6350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360" w:right="9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763"/>
    <w:multiLevelType w:val="hybridMultilevel"/>
    <w:tmpl w:val="8EC80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05"/>
    <w:rsid w:val="000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CA3C307"/>
  <w15:chartTrackingRefBased/>
  <w15:docId w15:val="{DA9A7CD9-D0F9-4D5B-BF5A-0AE65377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BodyText">
    <w:name w:val="Body Text"/>
    <w:basedOn w:val="Normal"/>
    <w:link w:val="BodyTextChar"/>
    <w:semiHidden/>
    <w:unhideWhenUsed/>
    <w:pPr>
      <w:widowControl w:val="0"/>
      <w:adjustRightInd w:val="0"/>
      <w:spacing w:before="31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locked/>
    <w:rPr>
      <w:sz w:val="24"/>
      <w:szCs w:val="24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lit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65939DA094C4BAA4F358C57FBB6CB" ma:contentTypeVersion="12" ma:contentTypeDescription="Create a new document." ma:contentTypeScope="" ma:versionID="64eaf2d30945231eec11d1bf40670f21">
  <xsd:schema xmlns:xsd="http://www.w3.org/2001/XMLSchema" xmlns:xs="http://www.w3.org/2001/XMLSchema" xmlns:p="http://schemas.microsoft.com/office/2006/metadata/properties" xmlns:ns3="e28d9271-f4eb-4975-a81b-8d1f392c10af" xmlns:ns4="852d502e-1a36-4c2f-8c74-2ee12e9d887c" targetNamespace="http://schemas.microsoft.com/office/2006/metadata/properties" ma:root="true" ma:fieldsID="baa0c31881049e6e55e140caca4d215b" ns3:_="" ns4:_="">
    <xsd:import namespace="e28d9271-f4eb-4975-a81b-8d1f392c10af"/>
    <xsd:import namespace="852d502e-1a36-4c2f-8c74-2ee12e9d8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9271-f4eb-4975-a81b-8d1f392c1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502e-1a36-4c2f-8c74-2ee12e9d8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DDF00-71FE-4C3D-938B-A1C02D345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d9271-f4eb-4975-a81b-8d1f392c10af"/>
    <ds:schemaRef ds:uri="852d502e-1a36-4c2f-8c74-2ee12e9d8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14200-6295-4FAA-B9C9-CD773954B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AFDCE-B5A7-4706-BCC8-7BBDD1D36C88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52d502e-1a36-4c2f-8c74-2ee12e9d887c"/>
    <ds:schemaRef ds:uri="http://purl.org/dc/elements/1.1/"/>
    <ds:schemaRef ds:uri="http://schemas.openxmlformats.org/package/2006/metadata/core-properties"/>
    <ds:schemaRef ds:uri="http://purl.org/dc/dcmitype/"/>
    <ds:schemaRef ds:uri="e28d9271-f4eb-4975-a81b-8d1f392c10a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Company>Terrebonne Parish School District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Irony WORKSHEET</dc:title>
  <dc:subject/>
  <dc:creator>Julie Bernard</dc:creator>
  <cp:keywords/>
  <dc:description/>
  <cp:lastModifiedBy>KELLER, KIMBERLY</cp:lastModifiedBy>
  <cp:revision>2</cp:revision>
  <dcterms:created xsi:type="dcterms:W3CDTF">2020-04-05T14:45:00Z</dcterms:created>
  <dcterms:modified xsi:type="dcterms:W3CDTF">2020-04-05T14:45:00Z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0x01010023D65939DA094C4BAA4F358C57FBB6CB</vt:lpwstr>
  </property>
</Properties>
</file>